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Ind w:w="-117" w:type="dxa"/>
        <w:tblLayout w:type="fixed"/>
        <w:tblLook w:val="04A0"/>
      </w:tblPr>
      <w:tblGrid>
        <w:gridCol w:w="1568"/>
        <w:gridCol w:w="2817"/>
        <w:gridCol w:w="5650"/>
      </w:tblGrid>
      <w:tr w:rsidR="003166F5">
        <w:trPr>
          <w:trHeight w:val="913"/>
        </w:trPr>
        <w:tc>
          <w:tcPr>
            <w:tcW w:w="10035" w:type="dxa"/>
            <w:gridSpan w:val="3"/>
            <w:vAlign w:val="bottom"/>
          </w:tcPr>
          <w:p w:rsidR="003166F5" w:rsidRDefault="001D742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АДМИНИСТРАЦИЯ</w:t>
            </w:r>
          </w:p>
          <w:p w:rsidR="003166F5" w:rsidRDefault="005E554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МАРИЦКОГО </w:t>
            </w:r>
            <w:r w:rsidR="001D7427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СЕЛЬСОВЕТА</w:t>
            </w:r>
          </w:p>
          <w:p w:rsidR="003166F5" w:rsidRDefault="001D742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ЛЬГОВСКОГО РАЙОНА</w:t>
            </w:r>
          </w:p>
          <w:p w:rsidR="003166F5" w:rsidRDefault="003166F5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3166F5" w:rsidRDefault="001D7427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  <w:r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  <w:t>ПОСТАНОВЛЕНИЕ</w:t>
            </w:r>
          </w:p>
          <w:p w:rsidR="003166F5" w:rsidRDefault="003166F5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3166F5" w:rsidRDefault="001D742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«19 »  января  2023 г. № 0</w:t>
            </w:r>
            <w:r w:rsidR="005E554E">
              <w:rPr>
                <w:b/>
                <w:sz w:val="26"/>
                <w:szCs w:val="26"/>
              </w:rPr>
              <w:t>2</w:t>
            </w:r>
          </w:p>
          <w:p w:rsidR="003166F5" w:rsidRDefault="003166F5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3166F5" w:rsidRDefault="001D7427">
            <w:pPr>
              <w:widowControl w:val="0"/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утверждении перечня главных администраторов доходов бюджета </w:t>
            </w:r>
            <w:proofErr w:type="spellStart"/>
            <w:r w:rsidR="005E554E">
              <w:rPr>
                <w:b/>
                <w:sz w:val="26"/>
                <w:szCs w:val="26"/>
              </w:rPr>
              <w:t>Марицкого</w:t>
            </w:r>
            <w:proofErr w:type="spellEnd"/>
            <w:r w:rsidR="005E554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сельсовета Льговского района Курской области, порядка и сроков внесения изменений в перечень главных администраторов доходов бюджета </w:t>
            </w:r>
            <w:proofErr w:type="spellStart"/>
            <w:r w:rsidR="005E554E">
              <w:rPr>
                <w:b/>
                <w:sz w:val="26"/>
                <w:szCs w:val="26"/>
              </w:rPr>
              <w:t>Марицкого</w:t>
            </w:r>
            <w:proofErr w:type="spellEnd"/>
            <w:r w:rsidR="005E554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сельсовета Льговского района Курской области</w:t>
            </w:r>
          </w:p>
          <w:p w:rsidR="003166F5" w:rsidRDefault="003166F5">
            <w:pPr>
              <w:widowControl w:val="0"/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3166F5" w:rsidRDefault="001D7427">
            <w:pPr>
              <w:widowControl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      </w:r>
            <w:proofErr w:type="gramEnd"/>
            <w:r>
              <w:rPr>
                <w:sz w:val="26"/>
                <w:szCs w:val="26"/>
              </w:rPr>
      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      </w:r>
            <w:proofErr w:type="spellStart"/>
            <w:r w:rsidR="005E554E">
              <w:rPr>
                <w:sz w:val="26"/>
                <w:szCs w:val="26"/>
              </w:rPr>
              <w:t>Марицкого</w:t>
            </w:r>
            <w:proofErr w:type="spellEnd"/>
            <w:r w:rsidR="005E55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 Льговского района ПОСТАНОВЛЯЕТ:</w:t>
            </w:r>
          </w:p>
          <w:p w:rsidR="003166F5" w:rsidRDefault="003166F5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</w:p>
          <w:p w:rsidR="003166F5" w:rsidRDefault="001D7427">
            <w:pPr>
              <w:widowControl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rStyle w:val="pt-a0"/>
                <w:color w:val="000000"/>
                <w:sz w:val="26"/>
                <w:szCs w:val="26"/>
              </w:rPr>
              <w:t>1. Утвердить</w:t>
            </w:r>
            <w:r>
              <w:rPr>
                <w:sz w:val="26"/>
                <w:szCs w:val="26"/>
              </w:rPr>
              <w:t>:</w:t>
            </w:r>
          </w:p>
          <w:p w:rsidR="003166F5" w:rsidRDefault="001D7427">
            <w:pPr>
              <w:widowControl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>
              <w:rPr>
                <w:rStyle w:val="pt-a0"/>
                <w:color w:val="000000"/>
                <w:sz w:val="26"/>
                <w:szCs w:val="26"/>
              </w:rPr>
              <w:t>Перечень главных администраторов доходов бюджета МО «</w:t>
            </w:r>
            <w:proofErr w:type="spellStart"/>
            <w:r w:rsidR="005E554E">
              <w:rPr>
                <w:sz w:val="26"/>
                <w:szCs w:val="26"/>
              </w:rPr>
              <w:t>Марицкий</w:t>
            </w:r>
            <w:proofErr w:type="spellEnd"/>
            <w:r w:rsidR="005E55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сельсовет» Льговского района Курской области, согласно приложению 1 к настоящему постановлению</w:t>
            </w:r>
            <w:r>
              <w:rPr>
                <w:rStyle w:val="pt-a0"/>
                <w:color w:val="000000"/>
                <w:sz w:val="26"/>
                <w:szCs w:val="26"/>
              </w:rPr>
              <w:t>;</w:t>
            </w:r>
          </w:p>
          <w:p w:rsidR="003166F5" w:rsidRDefault="001D7427">
            <w:pPr>
              <w:widowControl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>
              <w:rPr>
                <w:rStyle w:val="pt-a0"/>
                <w:color w:val="000000"/>
                <w:sz w:val="26"/>
                <w:szCs w:val="26"/>
              </w:rPr>
              <w:t xml:space="preserve">Порядок и сроки внесения изменений в перечень главных администраторов доходов бюджета МО « </w:t>
            </w:r>
            <w:proofErr w:type="spellStart"/>
            <w:r w:rsidR="005E554E">
              <w:rPr>
                <w:rStyle w:val="pt-a0"/>
                <w:color w:val="000000"/>
                <w:sz w:val="26"/>
                <w:szCs w:val="26"/>
              </w:rPr>
              <w:t>Марицкий</w:t>
            </w:r>
            <w:proofErr w:type="spellEnd"/>
            <w:r w:rsidR="005E554E">
              <w:rPr>
                <w:rStyle w:val="pt-a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pt-a0"/>
                <w:color w:val="000000"/>
                <w:sz w:val="26"/>
                <w:szCs w:val="26"/>
              </w:rPr>
              <w:t xml:space="preserve"> сельсовет» Льговского района Курской области, согласно приложению 2 к настоящему постановлению.</w:t>
            </w:r>
          </w:p>
          <w:p w:rsidR="003166F5" w:rsidRDefault="001D7427">
            <w:pPr>
              <w:widowControl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исполнением настоящего постановления возложить на </w:t>
            </w:r>
            <w:r w:rsidR="005E554E">
              <w:rPr>
                <w:sz w:val="26"/>
                <w:szCs w:val="26"/>
              </w:rPr>
              <w:t>главного специалиста Секерину Н</w:t>
            </w:r>
            <w:r>
              <w:rPr>
                <w:sz w:val="26"/>
                <w:szCs w:val="26"/>
              </w:rPr>
              <w:t>.</w:t>
            </w:r>
            <w:r w:rsidR="005E554E">
              <w:rPr>
                <w:sz w:val="26"/>
                <w:szCs w:val="26"/>
              </w:rPr>
              <w:t>А.</w:t>
            </w:r>
          </w:p>
          <w:p w:rsidR="003166F5" w:rsidRDefault="001D7427">
            <w:pPr>
              <w:pStyle w:val="ConsNormal"/>
              <w:tabs>
                <w:tab w:val="left" w:pos="851"/>
              </w:tabs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 Постановление Администрации</w:t>
            </w:r>
            <w:r w:rsidR="0012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554E">
              <w:rPr>
                <w:rFonts w:ascii="Times New Roman" w:hAnsi="Times New Roman" w:cs="Times New Roman"/>
                <w:sz w:val="26"/>
                <w:szCs w:val="26"/>
              </w:rPr>
              <w:t>Марицкого</w:t>
            </w:r>
            <w:proofErr w:type="spellEnd"/>
            <w:r w:rsidR="005E5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4B4A">
              <w:rPr>
                <w:rFonts w:ascii="Times New Roman" w:hAnsi="Times New Roman" w:cs="Times New Roman"/>
                <w:sz w:val="26"/>
                <w:szCs w:val="26"/>
              </w:rPr>
              <w:t>сельсовета от «1</w:t>
            </w:r>
            <w:r w:rsidR="006900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4B4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690050">
              <w:rPr>
                <w:rFonts w:ascii="Times New Roman" w:hAnsi="Times New Roman" w:cs="Times New Roman"/>
                <w:sz w:val="26"/>
                <w:szCs w:val="26"/>
              </w:rPr>
              <w:t xml:space="preserve">ноября </w:t>
            </w:r>
            <w:r w:rsidR="00124B4A">
              <w:rPr>
                <w:rFonts w:ascii="Times New Roman" w:hAnsi="Times New Roman" w:cs="Times New Roman"/>
                <w:sz w:val="26"/>
                <w:szCs w:val="26"/>
              </w:rPr>
              <w:t xml:space="preserve"> 2022 г.  № </w:t>
            </w:r>
            <w:r w:rsidR="0069005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перечня главных администраторов доходов бюджета </w:t>
            </w:r>
            <w:proofErr w:type="spellStart"/>
            <w:r w:rsidR="005E554E">
              <w:rPr>
                <w:rFonts w:ascii="Times New Roman" w:hAnsi="Times New Roman" w:cs="Times New Roman"/>
                <w:sz w:val="26"/>
                <w:szCs w:val="26"/>
              </w:rPr>
              <w:t>Марицкого</w:t>
            </w:r>
            <w:proofErr w:type="spellEnd"/>
            <w:r w:rsidR="005E5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Льговского района Курской области, порядка и сроков внесения изменений в перечень главных администраторов доходов бюджета </w:t>
            </w:r>
            <w:proofErr w:type="spellStart"/>
            <w:r w:rsidR="005E554E">
              <w:rPr>
                <w:rFonts w:ascii="Times New Roman" w:hAnsi="Times New Roman" w:cs="Times New Roman"/>
                <w:sz w:val="26"/>
                <w:szCs w:val="26"/>
              </w:rPr>
              <w:t>Марицкого</w:t>
            </w:r>
            <w:proofErr w:type="spellEnd"/>
            <w:r w:rsidR="005E5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сельсовета Льговского района Курской области» считать утратившим силу.</w:t>
            </w:r>
          </w:p>
          <w:p w:rsidR="003166F5" w:rsidRDefault="001D7427">
            <w:pPr>
              <w:pStyle w:val="ConsNormal"/>
              <w:tabs>
                <w:tab w:val="left" w:pos="851"/>
              </w:tabs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Постановление вступает в силу со дня его подписания и </w:t>
            </w:r>
            <w:r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применяется к правоотношениям, возникающим при составлении и исполнении бюджета МО « </w:t>
            </w:r>
            <w:proofErr w:type="spellStart"/>
            <w:r w:rsidR="005E554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Марицкий</w:t>
            </w:r>
            <w:proofErr w:type="spellEnd"/>
            <w:r w:rsidR="005E554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сельсовет» Льговского района Курской области, начиная с бюджета на 2023 год и на плановый период 2024 и 2025 годов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66F5" w:rsidRDefault="003166F5">
            <w:pPr>
              <w:widowControl w:val="0"/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3166F5" w:rsidRDefault="001D74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5E554E">
              <w:rPr>
                <w:sz w:val="26"/>
                <w:szCs w:val="26"/>
              </w:rPr>
              <w:t>Марицкого</w:t>
            </w:r>
            <w:proofErr w:type="spellEnd"/>
            <w:r w:rsidR="005E55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</w:t>
            </w:r>
          </w:p>
          <w:p w:rsidR="003166F5" w:rsidRDefault="001D74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Льговского района                                                                                   </w:t>
            </w:r>
            <w:r w:rsidR="005E554E">
              <w:rPr>
                <w:sz w:val="26"/>
                <w:szCs w:val="26"/>
              </w:rPr>
              <w:t>А.А.Жуков.</w:t>
            </w:r>
          </w:p>
          <w:p w:rsidR="003166F5" w:rsidRDefault="003166F5">
            <w:pPr>
              <w:widowControl w:val="0"/>
              <w:rPr>
                <w:rFonts w:ascii="Arial" w:hAnsi="Arial" w:cs="Arial"/>
              </w:rPr>
            </w:pPr>
          </w:p>
          <w:p w:rsidR="003166F5" w:rsidRDefault="001D7427">
            <w:pPr>
              <w:widowControl w:val="0"/>
              <w:tabs>
                <w:tab w:val="left" w:pos="9603"/>
              </w:tabs>
              <w:contextualSpacing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Приложение№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  <w:p w:rsidR="003166F5" w:rsidRDefault="001D7427">
            <w:pPr>
              <w:widowControl w:val="0"/>
              <w:tabs>
                <w:tab w:val="left" w:pos="9603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</w:t>
            </w:r>
          </w:p>
          <w:p w:rsidR="003166F5" w:rsidRDefault="005E554E">
            <w:pPr>
              <w:widowControl w:val="0"/>
              <w:tabs>
                <w:tab w:val="left" w:pos="9603"/>
              </w:tabs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Марицкого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D7427">
              <w:rPr>
                <w:sz w:val="26"/>
                <w:szCs w:val="26"/>
              </w:rPr>
              <w:t>сельсовета Льговского района</w:t>
            </w:r>
          </w:p>
          <w:p w:rsidR="003166F5" w:rsidRDefault="001D7427">
            <w:pPr>
              <w:widowControl w:val="0"/>
              <w:tabs>
                <w:tab w:val="left" w:pos="9603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19.01.2023 г. № 0</w:t>
            </w:r>
            <w:r w:rsidR="005E554E">
              <w:rPr>
                <w:sz w:val="26"/>
                <w:szCs w:val="26"/>
              </w:rPr>
              <w:t>2</w:t>
            </w:r>
          </w:p>
          <w:p w:rsidR="003166F5" w:rsidRDefault="001D7427">
            <w:pPr>
              <w:widowControl w:val="0"/>
              <w:suppressAutoHyphens w:val="0"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ru-RU"/>
              </w:rPr>
              <w:t>Перечень  главных администраторов доходов бюджета муниципального о</w:t>
            </w:r>
            <w:r>
              <w:rPr>
                <w:b/>
                <w:bCs/>
                <w:kern w:val="2"/>
                <w:sz w:val="28"/>
                <w:szCs w:val="28"/>
                <w:lang w:eastAsia="ru-RU"/>
              </w:rPr>
              <w:t>б</w:t>
            </w:r>
            <w:r>
              <w:rPr>
                <w:b/>
                <w:bCs/>
                <w:kern w:val="2"/>
                <w:sz w:val="28"/>
                <w:szCs w:val="28"/>
                <w:lang w:eastAsia="ru-RU"/>
              </w:rPr>
              <w:t>разования «</w:t>
            </w:r>
            <w:proofErr w:type="spellStart"/>
            <w:r w:rsidR="005E554E">
              <w:rPr>
                <w:b/>
                <w:bCs/>
                <w:kern w:val="2"/>
                <w:sz w:val="28"/>
                <w:szCs w:val="28"/>
                <w:lang w:eastAsia="ru-RU"/>
              </w:rPr>
              <w:t>Марицкий</w:t>
            </w:r>
            <w:proofErr w:type="spellEnd"/>
            <w:r w:rsidR="005E554E">
              <w:rPr>
                <w:b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kern w:val="2"/>
                <w:sz w:val="28"/>
                <w:szCs w:val="28"/>
                <w:lang w:eastAsia="ru-RU"/>
              </w:rPr>
              <w:t>сельсовет» Льговского района Курской области</w:t>
            </w:r>
          </w:p>
        </w:tc>
      </w:tr>
      <w:tr w:rsidR="003166F5">
        <w:trPr>
          <w:trHeight w:val="555"/>
        </w:trPr>
        <w:tc>
          <w:tcPr>
            <w:tcW w:w="4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bottom"/>
          </w:tcPr>
          <w:p w:rsidR="003166F5" w:rsidRDefault="001D7427">
            <w:pPr>
              <w:widowControl w:val="0"/>
              <w:suppressAutoHyphens w:val="0"/>
              <w:jc w:val="center"/>
              <w:textAlignment w:val="baseline"/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</w:t>
            </w:r>
            <w:r>
              <w:rPr>
                <w:kern w:val="2"/>
                <w:sz w:val="20"/>
                <w:szCs w:val="20"/>
                <w:lang w:eastAsia="ru-RU"/>
              </w:rPr>
              <w:t>е</w:t>
            </w:r>
            <w:r>
              <w:rPr>
                <w:kern w:val="2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5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3166F5" w:rsidRDefault="001D7427">
            <w:pPr>
              <w:widowControl w:val="0"/>
              <w:suppressAutoHyphens w:val="0"/>
              <w:jc w:val="center"/>
              <w:textAlignment w:val="baseline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поселения</w:t>
            </w:r>
          </w:p>
        </w:tc>
      </w:tr>
      <w:tr w:rsidR="003166F5">
        <w:trPr>
          <w:trHeight w:val="121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jc w:val="center"/>
              <w:textAlignment w:val="baseline"/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главного  а</w:t>
            </w:r>
            <w:r>
              <w:rPr>
                <w:kern w:val="2"/>
                <w:sz w:val="20"/>
                <w:szCs w:val="20"/>
                <w:lang w:eastAsia="ru-RU"/>
              </w:rPr>
              <w:t>д</w:t>
            </w:r>
            <w:r>
              <w:rPr>
                <w:kern w:val="2"/>
                <w:sz w:val="20"/>
                <w:szCs w:val="20"/>
                <w:lang w:eastAsia="ru-RU"/>
              </w:rPr>
              <w:t>министратора доходов</w:t>
            </w:r>
          </w:p>
        </w:tc>
        <w:tc>
          <w:tcPr>
            <w:tcW w:w="2817" w:type="dxa"/>
            <w:vAlign w:val="center"/>
          </w:tcPr>
          <w:p w:rsidR="003166F5" w:rsidRDefault="001D7427">
            <w:pPr>
              <w:widowControl w:val="0"/>
              <w:suppressAutoHyphens w:val="0"/>
              <w:jc w:val="center"/>
              <w:textAlignment w:val="baseline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" w:type="dxa"/>
              <w:right w:w="10" w:type="dxa"/>
            </w:tcMar>
            <w:vAlign w:val="center"/>
          </w:tcPr>
          <w:p w:rsidR="003166F5" w:rsidRDefault="003166F5">
            <w:pPr>
              <w:widowControl w:val="0"/>
              <w:suppressAutoHyphens w:val="0"/>
              <w:rPr>
                <w:kern w:val="2"/>
              </w:rPr>
            </w:pPr>
          </w:p>
        </w:tc>
      </w:tr>
      <w:tr w:rsidR="003166F5">
        <w:trPr>
          <w:trHeight w:val="34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jc w:val="center"/>
              <w:textAlignment w:val="baseline"/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jc w:val="center"/>
              <w:textAlignment w:val="baseline"/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0" w:type="dxa"/>
            <w:tcBorders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jc w:val="center"/>
              <w:textAlignment w:val="baseline"/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</w:tr>
      <w:tr w:rsidR="003166F5">
        <w:trPr>
          <w:trHeight w:val="349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 001</w:t>
            </w:r>
          </w:p>
        </w:tc>
        <w:tc>
          <w:tcPr>
            <w:tcW w:w="2817" w:type="dxa"/>
            <w:vAlign w:val="bottom"/>
          </w:tcPr>
          <w:p w:rsidR="003166F5" w:rsidRDefault="003166F5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b/>
                <w:bCs/>
                <w:color w:val="000000"/>
                <w:kern w:val="2"/>
                <w:lang w:eastAsia="ru-RU"/>
              </w:rPr>
            </w:pPr>
            <w:r>
              <w:rPr>
                <w:b/>
                <w:bCs/>
                <w:color w:val="000000"/>
                <w:kern w:val="2"/>
                <w:lang w:eastAsia="ru-RU"/>
              </w:rPr>
              <w:t xml:space="preserve">Администрация </w:t>
            </w:r>
            <w:proofErr w:type="spellStart"/>
            <w:r w:rsidR="005E554E">
              <w:rPr>
                <w:b/>
                <w:bCs/>
                <w:color w:val="000000"/>
                <w:kern w:val="2"/>
                <w:lang w:eastAsia="ru-RU"/>
              </w:rPr>
              <w:t>Марицкого</w:t>
            </w:r>
            <w:proofErr w:type="spellEnd"/>
            <w:r w:rsidR="005E554E">
              <w:rPr>
                <w:b/>
                <w:bCs/>
                <w:color w:val="000000"/>
                <w:kern w:val="2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kern w:val="2"/>
                <w:lang w:eastAsia="ru-RU"/>
              </w:rPr>
              <w:t>сельсовета Льго</w:t>
            </w:r>
            <w:r>
              <w:rPr>
                <w:b/>
                <w:bCs/>
                <w:color w:val="000000"/>
                <w:kern w:val="2"/>
                <w:lang w:eastAsia="ru-RU"/>
              </w:rPr>
              <w:t>в</w:t>
            </w:r>
            <w:r>
              <w:rPr>
                <w:b/>
                <w:bCs/>
                <w:color w:val="000000"/>
                <w:kern w:val="2"/>
                <w:lang w:eastAsia="ru-RU"/>
              </w:rPr>
              <w:t>ского района</w:t>
            </w:r>
          </w:p>
        </w:tc>
      </w:tr>
      <w:tr w:rsidR="003166F5">
        <w:trPr>
          <w:trHeight w:val="69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1 11 01050 10 0000 120</w:t>
            </w:r>
          </w:p>
        </w:tc>
        <w:tc>
          <w:tcPr>
            <w:tcW w:w="56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166F5">
        <w:trPr>
          <w:trHeight w:val="82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1 11 02085 10 0000 120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размещения сумм, аккумулируемых в х</w:t>
            </w:r>
            <w:r>
              <w:rPr>
                <w:kern w:val="2"/>
                <w:lang w:eastAsia="ru-RU"/>
              </w:rPr>
              <w:t>о</w:t>
            </w:r>
            <w:r>
              <w:rPr>
                <w:kern w:val="2"/>
                <w:lang w:eastAsia="ru-RU"/>
              </w:rPr>
              <w:t>де проведения аукционов по продаже акций, нах</w:t>
            </w:r>
            <w:r>
              <w:rPr>
                <w:kern w:val="2"/>
                <w:lang w:eastAsia="ru-RU"/>
              </w:rPr>
              <w:t>о</w:t>
            </w:r>
            <w:r>
              <w:rPr>
                <w:kern w:val="2"/>
                <w:lang w:eastAsia="ru-RU"/>
              </w:rPr>
              <w:t>дящихся в собственности сельских поселений</w:t>
            </w:r>
          </w:p>
        </w:tc>
      </w:tr>
      <w:tr w:rsidR="003166F5">
        <w:trPr>
          <w:trHeight w:val="64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1 11 03050 10 0000 120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Проценты, полученные от предоставления бюдже</w:t>
            </w:r>
            <w:r>
              <w:rPr>
                <w:kern w:val="2"/>
                <w:lang w:eastAsia="ru-RU"/>
              </w:rPr>
              <w:t>т</w:t>
            </w:r>
            <w:r>
              <w:rPr>
                <w:kern w:val="2"/>
                <w:lang w:eastAsia="ru-RU"/>
              </w:rPr>
              <w:t>ных кредитов внутри страны за счет средств бюдж</w:t>
            </w:r>
            <w:r>
              <w:rPr>
                <w:kern w:val="2"/>
                <w:lang w:eastAsia="ru-RU"/>
              </w:rPr>
              <w:t>е</w:t>
            </w:r>
            <w:r>
              <w:rPr>
                <w:kern w:val="2"/>
                <w:lang w:eastAsia="ru-RU"/>
              </w:rPr>
              <w:t>тов сельских поселений</w:t>
            </w:r>
          </w:p>
        </w:tc>
      </w:tr>
      <w:tr w:rsidR="003166F5">
        <w:trPr>
          <w:trHeight w:val="103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1 11 05025 10 0000 120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proofErr w:type="gramStart"/>
            <w:r>
              <w:rPr>
                <w:kern w:val="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166F5">
        <w:trPr>
          <w:trHeight w:val="824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1 11 05027 10 0000 120</w:t>
            </w:r>
          </w:p>
        </w:tc>
        <w:tc>
          <w:tcPr>
            <w:tcW w:w="5650" w:type="dxa"/>
            <w:tcBorders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Доходы, получаемые в виде арендной платы за з</w:t>
            </w:r>
            <w:r>
              <w:rPr>
                <w:kern w:val="2"/>
                <w:lang w:eastAsia="ru-RU"/>
              </w:rPr>
              <w:t>е</w:t>
            </w:r>
            <w:r>
              <w:rPr>
                <w:kern w:val="2"/>
                <w:lang w:eastAsia="ru-RU"/>
              </w:rPr>
              <w:t>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166F5">
        <w:trPr>
          <w:trHeight w:val="896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1 11 05035 10 0000 120</w:t>
            </w:r>
          </w:p>
        </w:tc>
        <w:tc>
          <w:tcPr>
            <w:tcW w:w="56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>
              <w:rPr>
                <w:kern w:val="2"/>
                <w:lang w:eastAsia="ru-RU"/>
              </w:rPr>
              <w:t>д</w:t>
            </w:r>
            <w:r>
              <w:rPr>
                <w:kern w:val="2"/>
                <w:lang w:eastAsia="ru-RU"/>
              </w:rPr>
              <w:t>жетных и автономных учреждений)</w:t>
            </w:r>
          </w:p>
        </w:tc>
      </w:tr>
      <w:tr w:rsidR="003166F5">
        <w:trPr>
          <w:trHeight w:val="66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1 11 05075 10 0000 120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166F5">
        <w:trPr>
          <w:trHeight w:val="1011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1 11 05093 10 0000 120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</w:t>
            </w:r>
            <w:r>
              <w:rPr>
                <w:kern w:val="2"/>
                <w:lang w:eastAsia="ru-RU"/>
              </w:rPr>
              <w:lastRenderedPageBreak/>
              <w:t>поселений</w:t>
            </w:r>
          </w:p>
        </w:tc>
      </w:tr>
      <w:tr w:rsidR="003166F5">
        <w:trPr>
          <w:trHeight w:val="706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1 11 07015 10 0000 120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перечисления части прибыли, остающе</w:t>
            </w:r>
            <w:r>
              <w:rPr>
                <w:kern w:val="2"/>
                <w:lang w:eastAsia="ru-RU"/>
              </w:rPr>
              <w:t>й</w:t>
            </w:r>
            <w:r>
              <w:rPr>
                <w:kern w:val="2"/>
                <w:lang w:eastAsia="ru-RU"/>
              </w:rPr>
              <w:t>ся после уплаты налогов и иных обязательных пл</w:t>
            </w:r>
            <w:r>
              <w:rPr>
                <w:kern w:val="2"/>
                <w:lang w:eastAsia="ru-RU"/>
              </w:rPr>
              <w:t>а</w:t>
            </w:r>
            <w:r>
              <w:rPr>
                <w:kern w:val="2"/>
                <w:lang w:eastAsia="ru-RU"/>
              </w:rPr>
              <w:t>тежей муниципальных унитарных предприятий, созданных сельскими поселениями</w:t>
            </w:r>
          </w:p>
        </w:tc>
      </w:tr>
      <w:tr w:rsidR="003166F5">
        <w:trPr>
          <w:trHeight w:val="90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1 11 08050 10 0000 120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Средства, получаемые от передачи имущества, н</w:t>
            </w:r>
            <w:r>
              <w:rPr>
                <w:kern w:val="2"/>
                <w:lang w:eastAsia="ru-RU"/>
              </w:rPr>
              <w:t>а</w:t>
            </w:r>
            <w:r>
              <w:rPr>
                <w:kern w:val="2"/>
                <w:lang w:eastAsia="ru-RU"/>
              </w:rPr>
              <w:t>ходящегося в собственности сельских поселений (за исключением имущества муниципальных бюдже</w:t>
            </w:r>
            <w:r>
              <w:rPr>
                <w:kern w:val="2"/>
                <w:lang w:eastAsia="ru-RU"/>
              </w:rPr>
              <w:t>т</w:t>
            </w:r>
            <w:r>
              <w:rPr>
                <w:kern w:val="2"/>
                <w:lang w:eastAsia="ru-RU"/>
              </w:rPr>
              <w:t>ных и автономных учреждений, а также имущества муниципальных унитарных предприятий, в том чи</w:t>
            </w:r>
            <w:r>
              <w:rPr>
                <w:kern w:val="2"/>
                <w:lang w:eastAsia="ru-RU"/>
              </w:rPr>
              <w:t>с</w:t>
            </w:r>
            <w:r>
              <w:rPr>
                <w:kern w:val="2"/>
                <w:lang w:eastAsia="ru-RU"/>
              </w:rPr>
              <w:t>ле казенных), в залог, в доверительное управление</w:t>
            </w:r>
          </w:p>
        </w:tc>
      </w:tr>
      <w:tr w:rsidR="003166F5">
        <w:trPr>
          <w:trHeight w:val="761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1 11 09015 10 0000 120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распоряжения правами на результаты и</w:t>
            </w:r>
            <w:r>
              <w:rPr>
                <w:kern w:val="2"/>
                <w:lang w:eastAsia="ru-RU"/>
              </w:rPr>
              <w:t>н</w:t>
            </w:r>
            <w:r>
              <w:rPr>
                <w:kern w:val="2"/>
                <w:lang w:eastAsia="ru-RU"/>
              </w:rPr>
              <w:t>теллектуальной деятельности военного, специальн</w:t>
            </w:r>
            <w:r>
              <w:rPr>
                <w:kern w:val="2"/>
                <w:lang w:eastAsia="ru-RU"/>
              </w:rPr>
              <w:t>о</w:t>
            </w:r>
            <w:r>
              <w:rPr>
                <w:kern w:val="2"/>
                <w:lang w:eastAsia="ru-RU"/>
              </w:rPr>
              <w:t>го и двойного назначения, находящимися в собс</w:t>
            </w:r>
            <w:r>
              <w:rPr>
                <w:kern w:val="2"/>
                <w:lang w:eastAsia="ru-RU"/>
              </w:rPr>
              <w:t>т</w:t>
            </w:r>
            <w:r>
              <w:rPr>
                <w:kern w:val="2"/>
                <w:lang w:eastAsia="ru-RU"/>
              </w:rPr>
              <w:t>венности сельских поселений</w:t>
            </w:r>
          </w:p>
        </w:tc>
      </w:tr>
      <w:tr w:rsidR="003166F5">
        <w:trPr>
          <w:trHeight w:val="661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1 11 09025 10 0000 120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166F5">
        <w:trPr>
          <w:trHeight w:val="648"/>
        </w:trPr>
        <w:tc>
          <w:tcPr>
            <w:tcW w:w="1568" w:type="dxa"/>
            <w:tcBorders>
              <w:left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1 11 09035 10 0000 120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 xml:space="preserve">Доходы от эксплуатации и использования </w:t>
            </w:r>
            <w:proofErr w:type="gramStart"/>
            <w:r>
              <w:rPr>
                <w:kern w:val="2"/>
                <w:lang w:eastAsia="ru-RU"/>
              </w:rPr>
              <w:t>имущества</w:t>
            </w:r>
            <w:proofErr w:type="gramEnd"/>
            <w:r>
              <w:rPr>
                <w:kern w:val="2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166F5">
        <w:trPr>
          <w:trHeight w:val="66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1 11 09045 10 0000 120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>
              <w:rPr>
                <w:kern w:val="2"/>
                <w:lang w:eastAsia="ru-RU"/>
              </w:rPr>
              <w:t>д</w:t>
            </w:r>
            <w:r>
              <w:rPr>
                <w:kern w:val="2"/>
                <w:lang w:eastAsia="ru-RU"/>
              </w:rPr>
              <w:t>жетных и автономных учреждений, а также имущ</w:t>
            </w:r>
            <w:r>
              <w:rPr>
                <w:kern w:val="2"/>
                <w:lang w:eastAsia="ru-RU"/>
              </w:rPr>
              <w:t>е</w:t>
            </w:r>
            <w:r>
              <w:rPr>
                <w:kern w:val="2"/>
                <w:lang w:eastAsia="ru-RU"/>
              </w:rPr>
              <w:t>ства муниципальных унитарных предприятий, в том числе казенных)</w:t>
            </w:r>
          </w:p>
        </w:tc>
      </w:tr>
      <w:tr w:rsidR="003166F5">
        <w:trPr>
          <w:trHeight w:val="711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1 12 04051 10 0000 120</w:t>
            </w:r>
          </w:p>
        </w:tc>
        <w:tc>
          <w:tcPr>
            <w:tcW w:w="5650" w:type="dxa"/>
            <w:tcBorders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Плата за использование лесов, расположенных на землях иных категорий, находящихся в собственн</w:t>
            </w:r>
            <w:r>
              <w:rPr>
                <w:kern w:val="2"/>
                <w:lang w:eastAsia="ru-RU"/>
              </w:rPr>
              <w:t>о</w:t>
            </w:r>
            <w:r>
              <w:rPr>
                <w:kern w:val="2"/>
                <w:lang w:eastAsia="ru-RU"/>
              </w:rPr>
              <w:t>сти сельских поселений, в части платы по договору купли-продажи лесных насаждений</w:t>
            </w:r>
          </w:p>
        </w:tc>
      </w:tr>
      <w:tr w:rsidR="003166F5">
        <w:trPr>
          <w:trHeight w:val="63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1 12 04052 10 0000 120</w:t>
            </w:r>
          </w:p>
        </w:tc>
        <w:tc>
          <w:tcPr>
            <w:tcW w:w="56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Плата за использование лесов, расположенных на землях иных категорий, находящихся в собственн</w:t>
            </w:r>
            <w:r>
              <w:rPr>
                <w:kern w:val="2"/>
                <w:lang w:eastAsia="ru-RU"/>
              </w:rPr>
              <w:t>о</w:t>
            </w:r>
            <w:r>
              <w:rPr>
                <w:kern w:val="2"/>
                <w:lang w:eastAsia="ru-RU"/>
              </w:rPr>
              <w:t>сти сельских поселений, в части арендной платы</w:t>
            </w:r>
          </w:p>
        </w:tc>
      </w:tr>
      <w:tr w:rsidR="003166F5">
        <w:trPr>
          <w:trHeight w:val="630"/>
        </w:trPr>
        <w:tc>
          <w:tcPr>
            <w:tcW w:w="1568" w:type="dxa"/>
            <w:tcBorders>
              <w:left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1 12 05050 10 0000 120</w:t>
            </w:r>
          </w:p>
        </w:tc>
        <w:tc>
          <w:tcPr>
            <w:tcW w:w="5650" w:type="dxa"/>
            <w:tcBorders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166F5">
        <w:trPr>
          <w:trHeight w:val="6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113 01076 10 0000 130</w:t>
            </w:r>
          </w:p>
        </w:tc>
        <w:tc>
          <w:tcPr>
            <w:tcW w:w="5650" w:type="dxa"/>
            <w:tcBorders>
              <w:top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оказания информационных услуг орган</w:t>
            </w:r>
            <w:r>
              <w:rPr>
                <w:kern w:val="2"/>
                <w:lang w:eastAsia="ru-RU"/>
              </w:rPr>
              <w:t>а</w:t>
            </w:r>
            <w:r>
              <w:rPr>
                <w:kern w:val="2"/>
                <w:lang w:eastAsia="ru-RU"/>
              </w:rPr>
              <w:t>ми местного самоуправления сельских поселений, казенными учреждениями сельских поселений</w:t>
            </w:r>
          </w:p>
        </w:tc>
      </w:tr>
      <w:tr w:rsidR="003166F5">
        <w:trPr>
          <w:trHeight w:val="273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1 13 01540 10 0000 130</w:t>
            </w:r>
          </w:p>
        </w:tc>
        <w:tc>
          <w:tcPr>
            <w:tcW w:w="5650" w:type="dxa"/>
            <w:tcBorders>
              <w:top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Плата за оказание услуг по присоединению объектов дорожного сервиса к автомобильным дорогам общ</w:t>
            </w:r>
            <w:r>
              <w:rPr>
                <w:kern w:val="2"/>
                <w:lang w:eastAsia="ru-RU"/>
              </w:rPr>
              <w:t>е</w:t>
            </w:r>
            <w:r>
              <w:rPr>
                <w:kern w:val="2"/>
                <w:lang w:eastAsia="ru-RU"/>
              </w:rPr>
              <w:t>го пользования местного значения, зачисляемая в бюджеты сельских поселений</w:t>
            </w:r>
          </w:p>
        </w:tc>
      </w:tr>
      <w:tr w:rsidR="003166F5">
        <w:trPr>
          <w:trHeight w:val="6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1 13 02065 10 0000 130</w:t>
            </w:r>
          </w:p>
        </w:tc>
        <w:tc>
          <w:tcPr>
            <w:tcW w:w="5650" w:type="dxa"/>
            <w:tcBorders>
              <w:top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Доходы, поступающие в порядке возмещения расх</w:t>
            </w:r>
            <w:r>
              <w:rPr>
                <w:kern w:val="2"/>
                <w:lang w:eastAsia="ru-RU"/>
              </w:rPr>
              <w:t>о</w:t>
            </w:r>
            <w:r>
              <w:rPr>
                <w:kern w:val="2"/>
                <w:lang w:eastAsia="ru-RU"/>
              </w:rPr>
              <w:t>дов, понесенных в связи с эксплуатацией имущества сельских поселений</w:t>
            </w:r>
          </w:p>
        </w:tc>
      </w:tr>
      <w:tr w:rsidR="003166F5">
        <w:trPr>
          <w:trHeight w:val="67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1 13 01995 10 0000 130</w:t>
            </w:r>
          </w:p>
        </w:tc>
        <w:tc>
          <w:tcPr>
            <w:tcW w:w="56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доходы от оказания платных услуг (работ) получателями средств бюджетов сельских посел</w:t>
            </w:r>
            <w:r>
              <w:rPr>
                <w:kern w:val="2"/>
                <w:lang w:eastAsia="ru-RU"/>
              </w:rPr>
              <w:t>е</w:t>
            </w:r>
            <w:r>
              <w:rPr>
                <w:kern w:val="2"/>
                <w:lang w:eastAsia="ru-RU"/>
              </w:rPr>
              <w:t>ний</w:t>
            </w:r>
          </w:p>
        </w:tc>
      </w:tr>
      <w:tr w:rsidR="003166F5">
        <w:trPr>
          <w:trHeight w:val="49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1 13 02995 10 0000 130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166F5">
        <w:trPr>
          <w:trHeight w:val="57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1 14 01050 10 0000 410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продажи квартир, находящихся в собс</w:t>
            </w:r>
            <w:r>
              <w:rPr>
                <w:kern w:val="2"/>
                <w:lang w:eastAsia="ru-RU"/>
              </w:rPr>
              <w:t>т</w:t>
            </w:r>
            <w:r>
              <w:rPr>
                <w:kern w:val="2"/>
                <w:lang w:eastAsia="ru-RU"/>
              </w:rPr>
              <w:t>венности сельских поселений</w:t>
            </w:r>
          </w:p>
        </w:tc>
      </w:tr>
      <w:tr w:rsidR="003166F5">
        <w:trPr>
          <w:trHeight w:val="1294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1 14 02052 10 0000 410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</w:t>
            </w:r>
            <w:r>
              <w:rPr>
                <w:kern w:val="2"/>
                <w:lang w:eastAsia="ru-RU"/>
              </w:rPr>
              <w:t>д</w:t>
            </w:r>
            <w:r>
              <w:rPr>
                <w:kern w:val="2"/>
                <w:lang w:eastAsia="ru-RU"/>
              </w:rPr>
              <w:t>жетных и автономных учреждений), в части реал</w:t>
            </w:r>
            <w:r>
              <w:rPr>
                <w:kern w:val="2"/>
                <w:lang w:eastAsia="ru-RU"/>
              </w:rPr>
              <w:t>и</w:t>
            </w:r>
            <w:r>
              <w:rPr>
                <w:kern w:val="2"/>
                <w:lang w:eastAsia="ru-RU"/>
              </w:rPr>
              <w:t>зации основных средств по указанному имуществу</w:t>
            </w:r>
          </w:p>
        </w:tc>
      </w:tr>
      <w:tr w:rsidR="003166F5">
        <w:trPr>
          <w:trHeight w:val="119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1 14 02052 10 0000 440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</w:t>
            </w:r>
            <w:r>
              <w:rPr>
                <w:kern w:val="2"/>
                <w:lang w:eastAsia="ru-RU"/>
              </w:rPr>
              <w:t>д</w:t>
            </w:r>
            <w:r>
              <w:rPr>
                <w:kern w:val="2"/>
                <w:lang w:eastAsia="ru-RU"/>
              </w:rPr>
              <w:t>жетных и автономных учреждений), в части реал</w:t>
            </w:r>
            <w:r>
              <w:rPr>
                <w:kern w:val="2"/>
                <w:lang w:eastAsia="ru-RU"/>
              </w:rPr>
              <w:t>и</w:t>
            </w:r>
            <w:r>
              <w:rPr>
                <w:kern w:val="2"/>
                <w:lang w:eastAsia="ru-RU"/>
              </w:rPr>
              <w:t>зации материальных запасов по указанному имущ</w:t>
            </w:r>
            <w:r>
              <w:rPr>
                <w:kern w:val="2"/>
                <w:lang w:eastAsia="ru-RU"/>
              </w:rPr>
              <w:t>е</w:t>
            </w:r>
            <w:r>
              <w:rPr>
                <w:kern w:val="2"/>
                <w:lang w:eastAsia="ru-RU"/>
              </w:rPr>
              <w:t>ству</w:t>
            </w:r>
          </w:p>
        </w:tc>
      </w:tr>
      <w:tr w:rsidR="003166F5">
        <w:trPr>
          <w:trHeight w:val="1419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1 14 02053 10 0000 410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реализации иного имущества, находящ</w:t>
            </w:r>
            <w:r>
              <w:rPr>
                <w:kern w:val="2"/>
                <w:lang w:eastAsia="ru-RU"/>
              </w:rPr>
              <w:t>е</w:t>
            </w:r>
            <w:r>
              <w:rPr>
                <w:kern w:val="2"/>
                <w:lang w:eastAsia="ru-RU"/>
              </w:rPr>
              <w:t>гося в собственности сельских поселений (за и</w:t>
            </w:r>
            <w:r>
              <w:rPr>
                <w:kern w:val="2"/>
                <w:lang w:eastAsia="ru-RU"/>
              </w:rPr>
              <w:t>с</w:t>
            </w:r>
            <w:r>
              <w:rPr>
                <w:kern w:val="2"/>
                <w:lang w:eastAsia="ru-RU"/>
              </w:rPr>
              <w:t>ключением имущества муниципальных бюджетных и автономных учреждений, а также имущества м</w:t>
            </w:r>
            <w:r>
              <w:rPr>
                <w:kern w:val="2"/>
                <w:lang w:eastAsia="ru-RU"/>
              </w:rPr>
              <w:t>у</w:t>
            </w:r>
            <w:r>
              <w:rPr>
                <w:kern w:val="2"/>
                <w:lang w:eastAsia="ru-RU"/>
              </w:rPr>
              <w:t>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66F5">
        <w:trPr>
          <w:trHeight w:val="822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1 14 03050 10 0000 410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3166F5" w:rsidRDefault="001D7427">
            <w:pPr>
              <w:widowControl w:val="0"/>
              <w:jc w:val="both"/>
              <w:textAlignment w:val="baseline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3166F5">
        <w:trPr>
          <w:trHeight w:val="624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1 14 03050 10 0000 440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Средства от распоряжения и реализации выморо</w:t>
            </w:r>
            <w:r>
              <w:rPr>
                <w:kern w:val="2"/>
              </w:rPr>
              <w:t>ч</w:t>
            </w:r>
            <w:r>
              <w:rPr>
                <w:kern w:val="2"/>
              </w:rPr>
              <w:t>ного имущества, обращенного в собственность сельских поселений (в части реализации материал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ных запасов по указанному имуществу)</w:t>
            </w:r>
          </w:p>
        </w:tc>
      </w:tr>
      <w:tr w:rsidR="003166F5">
        <w:trPr>
          <w:trHeight w:val="63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1 14 04050 10 0000 420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166F5">
        <w:trPr>
          <w:trHeight w:val="709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1 14 06025 10 0000 430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66F5">
        <w:trPr>
          <w:trHeight w:val="877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1 15 02050 10 0000 140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166F5">
        <w:trPr>
          <w:trHeight w:val="45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1 16 01074 01 0000 140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3166F5" w:rsidRDefault="001D7427">
            <w:pPr>
              <w:widowControl w:val="0"/>
              <w:jc w:val="both"/>
              <w:textAlignment w:val="baseline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>
              <w:rPr>
                <w:color w:val="000000"/>
                <w:kern w:val="2"/>
                <w:lang w:eastAsia="ru-RU"/>
              </w:rPr>
              <w:lastRenderedPageBreak/>
              <w:t>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166F5">
        <w:trPr>
          <w:trHeight w:val="758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1 16 07010 10 0000 140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</w:rPr>
            </w:pPr>
            <w:proofErr w:type="gramStart"/>
            <w:r>
              <w:rPr>
                <w:color w:val="000000"/>
                <w:kern w:val="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</w:t>
            </w:r>
            <w:r>
              <w:rPr>
                <w:color w:val="000000"/>
                <w:kern w:val="2"/>
                <w:lang w:eastAsia="ru-RU"/>
              </w:rPr>
              <w:t>у</w:t>
            </w:r>
            <w:r>
              <w:rPr>
                <w:color w:val="000000"/>
                <w:kern w:val="2"/>
                <w:lang w:eastAsia="ru-RU"/>
              </w:rPr>
              <w:t>ниципальным контрактом, заключенным муниц</w:t>
            </w:r>
            <w:r>
              <w:rPr>
                <w:color w:val="000000"/>
                <w:kern w:val="2"/>
                <w:lang w:eastAsia="ru-RU"/>
              </w:rPr>
              <w:t>и</w:t>
            </w:r>
            <w:r>
              <w:rPr>
                <w:color w:val="000000"/>
                <w:kern w:val="2"/>
                <w:lang w:eastAsia="ru-RU"/>
              </w:rPr>
              <w:t>пальным органом, казенным учреждением сельского поселения</w:t>
            </w:r>
            <w:proofErr w:type="gramEnd"/>
          </w:p>
        </w:tc>
      </w:tr>
      <w:tr w:rsidR="003166F5">
        <w:trPr>
          <w:trHeight w:val="808"/>
        </w:trPr>
        <w:tc>
          <w:tcPr>
            <w:tcW w:w="1568" w:type="dxa"/>
            <w:tcBorders>
              <w:left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 001</w:t>
            </w:r>
          </w:p>
        </w:tc>
        <w:tc>
          <w:tcPr>
            <w:tcW w:w="2817" w:type="dxa"/>
            <w:tcBorders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1 16 07090 10 0000 140</w:t>
            </w:r>
          </w:p>
        </w:tc>
        <w:tc>
          <w:tcPr>
            <w:tcW w:w="5650" w:type="dxa"/>
            <w:tcBorders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</w:rPr>
            </w:pPr>
            <w:r>
              <w:rPr>
                <w:color w:val="000000"/>
                <w:kern w:val="2"/>
                <w:lang w:eastAsia="ru-RU"/>
              </w:rPr>
              <w:t>Иные штрафы, неустойки, пени, уплаченные в соо</w:t>
            </w:r>
            <w:r>
              <w:rPr>
                <w:color w:val="000000"/>
                <w:kern w:val="2"/>
                <w:lang w:eastAsia="ru-RU"/>
              </w:rPr>
              <w:t>т</w:t>
            </w:r>
            <w:r>
              <w:rPr>
                <w:color w:val="000000"/>
                <w:kern w:val="2"/>
                <w:lang w:eastAsia="ru-RU"/>
              </w:rPr>
              <w:t>ветствии с законом или договором в случае неи</w:t>
            </w:r>
            <w:r>
              <w:rPr>
                <w:color w:val="000000"/>
                <w:kern w:val="2"/>
                <w:lang w:eastAsia="ru-RU"/>
              </w:rPr>
              <w:t>с</w:t>
            </w:r>
            <w:r>
              <w:rPr>
                <w:color w:val="000000"/>
                <w:kern w:val="2"/>
                <w:lang w:eastAsia="ru-RU"/>
              </w:rPr>
              <w:t>полнения или ненадлежащего исполнения обяз</w:t>
            </w:r>
            <w:r>
              <w:rPr>
                <w:color w:val="000000"/>
                <w:kern w:val="2"/>
                <w:lang w:eastAsia="ru-RU"/>
              </w:rPr>
              <w:t>а</w:t>
            </w:r>
            <w:r>
              <w:rPr>
                <w:color w:val="000000"/>
                <w:kern w:val="2"/>
                <w:lang w:eastAsia="ru-RU"/>
              </w:rPr>
              <w:t>тельств перед муниципальным органом, (муниц</w:t>
            </w:r>
            <w:r>
              <w:rPr>
                <w:color w:val="000000"/>
                <w:kern w:val="2"/>
                <w:lang w:eastAsia="ru-RU"/>
              </w:rPr>
              <w:t>и</w:t>
            </w:r>
            <w:r>
              <w:rPr>
                <w:color w:val="000000"/>
                <w:kern w:val="2"/>
                <w:lang w:eastAsia="ru-RU"/>
              </w:rPr>
              <w:t>пальным казенным учреждением) сельского посел</w:t>
            </w:r>
            <w:r>
              <w:rPr>
                <w:color w:val="000000"/>
                <w:kern w:val="2"/>
                <w:lang w:eastAsia="ru-RU"/>
              </w:rPr>
              <w:t>е</w:t>
            </w:r>
            <w:r>
              <w:rPr>
                <w:color w:val="000000"/>
                <w:kern w:val="2"/>
                <w:lang w:eastAsia="ru-RU"/>
              </w:rPr>
              <w:t>ния</w:t>
            </w:r>
          </w:p>
        </w:tc>
      </w:tr>
      <w:tr w:rsidR="003166F5">
        <w:trPr>
          <w:trHeight w:val="273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1 16 10031 10 0000 140</w:t>
            </w:r>
          </w:p>
        </w:tc>
        <w:tc>
          <w:tcPr>
            <w:tcW w:w="5650" w:type="dxa"/>
            <w:tcBorders>
              <w:top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</w:rPr>
            </w:pPr>
            <w:r>
              <w:rPr>
                <w:color w:val="000000"/>
                <w:kern w:val="2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color w:val="000000"/>
                <w:kern w:val="2"/>
                <w:lang w:eastAsia="ru-RU"/>
              </w:rPr>
              <w:t>выгодоприобретателями</w:t>
            </w:r>
            <w:proofErr w:type="spellEnd"/>
            <w:r>
              <w:rPr>
                <w:color w:val="000000"/>
                <w:kern w:val="2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3166F5">
        <w:trPr>
          <w:trHeight w:val="604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1 16 10032 10 0000 140</w:t>
            </w:r>
          </w:p>
        </w:tc>
        <w:tc>
          <w:tcPr>
            <w:tcW w:w="56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</w:rPr>
            </w:pPr>
            <w:r>
              <w:rPr>
                <w:color w:val="000000"/>
                <w:kern w:val="2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166F5">
        <w:trPr>
          <w:trHeight w:val="124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1 16 10061 10 0000 140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3166F5" w:rsidRDefault="001D7427">
            <w:pPr>
              <w:widowControl w:val="0"/>
              <w:jc w:val="both"/>
              <w:textAlignment w:val="baseline"/>
              <w:rPr>
                <w:color w:val="000000"/>
                <w:kern w:val="2"/>
                <w:lang w:eastAsia="ru-RU"/>
              </w:rPr>
            </w:pPr>
            <w:proofErr w:type="gramStart"/>
            <w:r>
              <w:rPr>
                <w:color w:val="000000"/>
                <w:kern w:val="2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color w:val="000000"/>
                <w:kern w:val="2"/>
                <w:lang w:eastAsia="ru-RU"/>
              </w:rPr>
              <w:t xml:space="preserve"> фонда)</w:t>
            </w:r>
          </w:p>
        </w:tc>
      </w:tr>
      <w:tr w:rsidR="003166F5">
        <w:trPr>
          <w:trHeight w:val="63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1 16 10062 10 0000 140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</w:rPr>
            </w:pPr>
            <w:proofErr w:type="gramStart"/>
            <w:r>
              <w:rPr>
                <w:color w:val="000000"/>
                <w:kern w:val="2"/>
                <w:lang w:eastAsia="ru-RU"/>
              </w:rPr>
              <w:t>Платежи в целях возмещения убытков, причине</w:t>
            </w:r>
            <w:r>
              <w:rPr>
                <w:color w:val="000000"/>
                <w:kern w:val="2"/>
                <w:lang w:eastAsia="ru-RU"/>
              </w:rPr>
              <w:t>н</w:t>
            </w:r>
            <w:r>
              <w:rPr>
                <w:color w:val="000000"/>
                <w:kern w:val="2"/>
                <w:lang w:eastAsia="ru-RU"/>
              </w:rPr>
              <w:t>ных уклонением от заключения с муниципальным органом сельского поселения (муниципальным к</w:t>
            </w:r>
            <w:r>
              <w:rPr>
                <w:color w:val="000000"/>
                <w:kern w:val="2"/>
                <w:lang w:eastAsia="ru-RU"/>
              </w:rPr>
              <w:t>а</w:t>
            </w:r>
            <w:r>
              <w:rPr>
                <w:color w:val="000000"/>
                <w:kern w:val="2"/>
                <w:lang w:eastAsia="ru-RU"/>
              </w:rPr>
              <w:t>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</w:t>
            </w:r>
            <w:r>
              <w:rPr>
                <w:color w:val="000000"/>
                <w:kern w:val="2"/>
                <w:lang w:eastAsia="ru-RU"/>
              </w:rPr>
              <w:t>е</w:t>
            </w:r>
            <w:r>
              <w:rPr>
                <w:color w:val="000000"/>
                <w:kern w:val="2"/>
                <w:lang w:eastAsia="ru-RU"/>
              </w:rPr>
              <w:t>ления за нарушение законодательства Российской Федерации о контрактной системе в сфере закупок товаров, работ, услуг для обеспечения государстве</w:t>
            </w:r>
            <w:r>
              <w:rPr>
                <w:color w:val="000000"/>
                <w:kern w:val="2"/>
                <w:lang w:eastAsia="ru-RU"/>
              </w:rPr>
              <w:t>н</w:t>
            </w:r>
            <w:r>
              <w:rPr>
                <w:color w:val="000000"/>
                <w:kern w:val="2"/>
                <w:lang w:eastAsia="ru-RU"/>
              </w:rPr>
              <w:t>ных и муниципальных нужд</w:t>
            </w:r>
            <w:proofErr w:type="gramEnd"/>
          </w:p>
        </w:tc>
      </w:tr>
      <w:tr w:rsidR="003166F5">
        <w:trPr>
          <w:trHeight w:val="1217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1 16 10081 10 0000 140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</w:rPr>
            </w:pPr>
            <w:r>
              <w:rPr>
                <w:color w:val="000000"/>
                <w:kern w:val="2"/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</w:t>
            </w:r>
            <w:r>
              <w:rPr>
                <w:color w:val="000000"/>
                <w:kern w:val="2"/>
                <w:lang w:eastAsia="ru-RU"/>
              </w:rPr>
              <w:lastRenderedPageBreak/>
              <w:t>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66F5">
        <w:trPr>
          <w:trHeight w:val="511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1 16 10082 10 0000 140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</w:rPr>
            </w:pPr>
            <w:r>
              <w:rPr>
                <w:color w:val="000000"/>
                <w:kern w:val="2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166F5">
        <w:trPr>
          <w:trHeight w:val="49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1 17 01050 10 0000 180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166F5">
        <w:trPr>
          <w:trHeight w:val="994"/>
        </w:trPr>
        <w:tc>
          <w:tcPr>
            <w:tcW w:w="1568" w:type="dxa"/>
            <w:tcBorders>
              <w:left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 001</w:t>
            </w:r>
          </w:p>
        </w:tc>
        <w:tc>
          <w:tcPr>
            <w:tcW w:w="2817" w:type="dxa"/>
            <w:tcBorders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1 17 02020 10 0000 180</w:t>
            </w:r>
          </w:p>
        </w:tc>
        <w:tc>
          <w:tcPr>
            <w:tcW w:w="5650" w:type="dxa"/>
            <w:tcBorders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166F5">
        <w:trPr>
          <w:trHeight w:val="51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1 17 05050 10 0000 180</w:t>
            </w:r>
          </w:p>
        </w:tc>
        <w:tc>
          <w:tcPr>
            <w:tcW w:w="56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неналоговые доходы бюджетов сельских п</w:t>
            </w:r>
            <w:r>
              <w:rPr>
                <w:kern w:val="2"/>
                <w:lang w:eastAsia="ru-RU"/>
              </w:rPr>
              <w:t>о</w:t>
            </w:r>
            <w:r>
              <w:rPr>
                <w:kern w:val="2"/>
                <w:lang w:eastAsia="ru-RU"/>
              </w:rPr>
              <w:t>селений</w:t>
            </w:r>
          </w:p>
        </w:tc>
      </w:tr>
      <w:tr w:rsidR="003166F5">
        <w:trPr>
          <w:trHeight w:val="73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1 17 14030 10 0000 150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3166F5">
        <w:trPr>
          <w:trHeight w:val="558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1 17 15030 10 0000 150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3166F5">
        <w:trPr>
          <w:trHeight w:val="94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1 18 05000 10 0000 150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</w:rPr>
            </w:pPr>
            <w:r>
              <w:rPr>
                <w:kern w:val="2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166F5">
        <w:trPr>
          <w:trHeight w:val="350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2 00 00000 00 0000 000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240" w:after="100"/>
              <w:jc w:val="both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Безвозмездные поступления*</w:t>
            </w:r>
          </w:p>
        </w:tc>
      </w:tr>
      <w:tr w:rsidR="003166F5">
        <w:trPr>
          <w:trHeight w:val="579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2 01 05010 10 0000 150</w:t>
            </w:r>
          </w:p>
        </w:tc>
        <w:tc>
          <w:tcPr>
            <w:tcW w:w="56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Предоставление нерезидентами грантов для получ</w:t>
            </w:r>
            <w:r>
              <w:rPr>
                <w:kern w:val="2"/>
                <w:lang w:eastAsia="ru-RU"/>
              </w:rPr>
              <w:t>а</w:t>
            </w:r>
            <w:r>
              <w:rPr>
                <w:kern w:val="2"/>
                <w:lang w:eastAsia="ru-RU"/>
              </w:rPr>
              <w:t>телей средств бюджетов сельских поселений</w:t>
            </w:r>
          </w:p>
        </w:tc>
      </w:tr>
      <w:tr w:rsidR="003166F5">
        <w:trPr>
          <w:trHeight w:val="55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2 01 05020 10 0000 150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3166F5">
        <w:trPr>
          <w:trHeight w:val="563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2 01 05099 10 0000 150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3166F5">
        <w:trPr>
          <w:trHeight w:val="521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2 02 15001 10 0000 150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Дотации бюджетам сельских поселений на выра</w:t>
            </w:r>
            <w:r>
              <w:rPr>
                <w:kern w:val="2"/>
                <w:lang w:eastAsia="ru-RU"/>
              </w:rPr>
              <w:t>в</w:t>
            </w:r>
            <w:r>
              <w:rPr>
                <w:kern w:val="2"/>
                <w:lang w:eastAsia="ru-RU"/>
              </w:rPr>
              <w:t>нивание бюджетной обеспеченности</w:t>
            </w:r>
          </w:p>
        </w:tc>
      </w:tr>
      <w:tr w:rsidR="003166F5">
        <w:trPr>
          <w:trHeight w:val="63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2 02 15002 10 0000 150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Дотации бюджетам сельских поселений на по</w:t>
            </w:r>
            <w:r>
              <w:rPr>
                <w:kern w:val="2"/>
                <w:lang w:eastAsia="ru-RU"/>
              </w:rPr>
              <w:t>д</w:t>
            </w:r>
            <w:r>
              <w:rPr>
                <w:kern w:val="2"/>
                <w:lang w:eastAsia="ru-RU"/>
              </w:rPr>
              <w:t>держку мер по обеспечению сбалансированности бюджетов</w:t>
            </w:r>
          </w:p>
        </w:tc>
      </w:tr>
      <w:tr w:rsidR="003166F5">
        <w:trPr>
          <w:trHeight w:val="49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2 02 19999 10 0000 150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дотации бюджетам сельских поселений</w:t>
            </w:r>
          </w:p>
        </w:tc>
      </w:tr>
      <w:tr w:rsidR="003166F5">
        <w:trPr>
          <w:trHeight w:val="829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2 02 25467 10 0000 150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Субсидии бюджетам сельских поселений на обесп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>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166F5">
        <w:trPr>
          <w:trHeight w:val="40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2 02 29999 10 0000 150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субсидии бюджетам сельских поселений</w:t>
            </w:r>
          </w:p>
        </w:tc>
      </w:tr>
      <w:tr w:rsidR="003166F5">
        <w:trPr>
          <w:trHeight w:val="756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2 02 35118 10 0000 150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166F5">
        <w:trPr>
          <w:trHeight w:val="42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2 02 39999 10 0000 150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субвенции бюджетам сельских поселений</w:t>
            </w:r>
          </w:p>
        </w:tc>
      </w:tr>
      <w:tr w:rsidR="003166F5">
        <w:trPr>
          <w:trHeight w:val="42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2 02 40014 10 0000 150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Межбюджетные трансферты, передаваемые бюдж</w:t>
            </w:r>
            <w:r>
              <w:rPr>
                <w:kern w:val="2"/>
                <w:lang w:eastAsia="ru-RU"/>
              </w:rPr>
              <w:t>е</w:t>
            </w:r>
            <w:r>
              <w:rPr>
                <w:kern w:val="2"/>
                <w:lang w:eastAsia="ru-RU"/>
              </w:rPr>
              <w:t>там сельских поселений из бюджетов муниципал</w:t>
            </w:r>
            <w:r>
              <w:rPr>
                <w:kern w:val="2"/>
                <w:lang w:eastAsia="ru-RU"/>
              </w:rPr>
              <w:t>ь</w:t>
            </w:r>
            <w:r>
              <w:rPr>
                <w:kern w:val="2"/>
                <w:lang w:eastAsia="ru-RU"/>
              </w:rPr>
              <w:t>ных районов на осуществление части полномочий по решению вопросов местного значения в соотве</w:t>
            </w:r>
            <w:r>
              <w:rPr>
                <w:kern w:val="2"/>
                <w:lang w:eastAsia="ru-RU"/>
              </w:rPr>
              <w:t>т</w:t>
            </w:r>
            <w:r>
              <w:rPr>
                <w:kern w:val="2"/>
                <w:lang w:eastAsia="ru-RU"/>
              </w:rPr>
              <w:t>ствии с заключенными соглашениями</w:t>
            </w:r>
          </w:p>
        </w:tc>
      </w:tr>
      <w:tr w:rsidR="003166F5">
        <w:trPr>
          <w:trHeight w:val="420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2 02 49999 10 0000 150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166F5">
        <w:trPr>
          <w:trHeight w:val="34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2 07 05030 10 0000 150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166F5">
        <w:trPr>
          <w:trHeight w:val="125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2 08 05000 10 0000 150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66F5">
        <w:trPr>
          <w:trHeight w:val="871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2 18 05010 10 0000 150</w:t>
            </w:r>
          </w:p>
        </w:tc>
        <w:tc>
          <w:tcPr>
            <w:tcW w:w="5650" w:type="dxa"/>
            <w:tcBorders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166F5">
        <w:trPr>
          <w:trHeight w:val="315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2 18 05020 10 0000 150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166F5">
        <w:trPr>
          <w:trHeight w:val="31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182</w:t>
            </w:r>
          </w:p>
        </w:tc>
        <w:tc>
          <w:tcPr>
            <w:tcW w:w="2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3166F5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</w:p>
        </w:tc>
        <w:tc>
          <w:tcPr>
            <w:tcW w:w="5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ru-RU"/>
              </w:rPr>
              <w:t>Управление Федеральной налоговой службы по Курской области</w:t>
            </w:r>
          </w:p>
        </w:tc>
      </w:tr>
      <w:tr w:rsidR="003166F5">
        <w:trPr>
          <w:trHeight w:val="31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1 01 02010 01 0000 110</w:t>
            </w:r>
          </w:p>
        </w:tc>
        <w:tc>
          <w:tcPr>
            <w:tcW w:w="5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166F5">
        <w:trPr>
          <w:trHeight w:val="31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1 01 02020 01 0000 110</w:t>
            </w:r>
          </w:p>
        </w:tc>
        <w:tc>
          <w:tcPr>
            <w:tcW w:w="5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 xml:space="preserve">Налог на доходы физических лиц с доходов, полученных от осуществления деятельности </w:t>
            </w:r>
            <w:r>
              <w:rPr>
                <w:kern w:val="2"/>
                <w:lang w:eastAsia="ru-RU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166F5">
        <w:trPr>
          <w:trHeight w:val="31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182</w:t>
            </w:r>
          </w:p>
        </w:tc>
        <w:tc>
          <w:tcPr>
            <w:tcW w:w="2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1 01 02030 01 0000 110</w:t>
            </w:r>
          </w:p>
        </w:tc>
        <w:tc>
          <w:tcPr>
            <w:tcW w:w="5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166F5">
        <w:trPr>
          <w:trHeight w:val="31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1 05 03010 01 0000 110</w:t>
            </w:r>
          </w:p>
        </w:tc>
        <w:tc>
          <w:tcPr>
            <w:tcW w:w="5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Единый сельскохозяйственный налог</w:t>
            </w:r>
          </w:p>
        </w:tc>
      </w:tr>
      <w:tr w:rsidR="003166F5">
        <w:trPr>
          <w:trHeight w:val="31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1 06 01030 10 0000 110</w:t>
            </w:r>
          </w:p>
        </w:tc>
        <w:tc>
          <w:tcPr>
            <w:tcW w:w="5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166F5">
        <w:trPr>
          <w:trHeight w:val="31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1 06 06033 10 0000 110</w:t>
            </w:r>
          </w:p>
        </w:tc>
        <w:tc>
          <w:tcPr>
            <w:tcW w:w="5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166F5">
        <w:trPr>
          <w:trHeight w:val="315"/>
        </w:trPr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166F5" w:rsidRDefault="001D7427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1 06 06043 10 0000 110</w:t>
            </w:r>
          </w:p>
        </w:tc>
        <w:tc>
          <w:tcPr>
            <w:tcW w:w="5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6F5" w:rsidRDefault="001D7427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3166F5" w:rsidRDefault="003166F5">
      <w:pPr>
        <w:ind w:firstLine="708"/>
        <w:textAlignment w:val="baseline"/>
        <w:rPr>
          <w:kern w:val="2"/>
          <w:sz w:val="20"/>
          <w:szCs w:val="20"/>
          <w:lang w:eastAsia="ru-RU"/>
        </w:rPr>
      </w:pPr>
    </w:p>
    <w:p w:rsidR="003166F5" w:rsidRDefault="003166F5">
      <w:pPr>
        <w:ind w:firstLine="708"/>
        <w:textAlignment w:val="baseline"/>
        <w:rPr>
          <w:kern w:val="2"/>
          <w:lang w:eastAsia="ru-RU"/>
        </w:rPr>
      </w:pPr>
    </w:p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3166F5"/>
    <w:p w:rsidR="003166F5" w:rsidRDefault="001D7427">
      <w:pPr>
        <w:contextualSpacing/>
        <w:jc w:val="right"/>
        <w:rPr>
          <w:sz w:val="26"/>
          <w:szCs w:val="26"/>
          <w:lang w:eastAsia="ru-RU"/>
        </w:rPr>
      </w:pPr>
      <w:r>
        <w:rPr>
          <w:sz w:val="26"/>
          <w:szCs w:val="26"/>
        </w:rPr>
        <w:tab/>
        <w:t>Приложение 2</w:t>
      </w:r>
    </w:p>
    <w:p w:rsidR="003166F5" w:rsidRDefault="001D7427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3166F5" w:rsidRDefault="005E554E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Марицкого</w:t>
      </w:r>
      <w:proofErr w:type="spellEnd"/>
      <w:r>
        <w:rPr>
          <w:sz w:val="26"/>
          <w:szCs w:val="26"/>
        </w:rPr>
        <w:t xml:space="preserve"> </w:t>
      </w:r>
      <w:r w:rsidR="001D7427">
        <w:rPr>
          <w:sz w:val="26"/>
          <w:szCs w:val="26"/>
        </w:rPr>
        <w:t xml:space="preserve">сельсовета </w:t>
      </w:r>
    </w:p>
    <w:p w:rsidR="003166F5" w:rsidRDefault="001D7427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Льговского района</w:t>
      </w:r>
    </w:p>
    <w:p w:rsidR="003166F5" w:rsidRDefault="001D7427">
      <w:pPr>
        <w:jc w:val="right"/>
        <w:rPr>
          <w:rFonts w:ascii="Arial" w:hAnsi="Arial" w:cs="Arial"/>
        </w:rPr>
      </w:pPr>
      <w:r>
        <w:rPr>
          <w:sz w:val="26"/>
          <w:szCs w:val="26"/>
        </w:rPr>
        <w:t xml:space="preserve"> от 19.01.2023 г. № 0</w:t>
      </w:r>
      <w:r w:rsidR="005E554E">
        <w:rPr>
          <w:sz w:val="26"/>
          <w:szCs w:val="26"/>
        </w:rPr>
        <w:t>3</w:t>
      </w:r>
    </w:p>
    <w:p w:rsidR="003166F5" w:rsidRDefault="003166F5">
      <w:pPr>
        <w:jc w:val="both"/>
        <w:rPr>
          <w:rFonts w:ascii="Arial" w:hAnsi="Arial" w:cs="Arial"/>
          <w:sz w:val="30"/>
          <w:szCs w:val="30"/>
        </w:rPr>
      </w:pPr>
    </w:p>
    <w:p w:rsidR="003166F5" w:rsidRDefault="001D742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3166F5" w:rsidRDefault="001D742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внесения изменений в перечень главных администраторов доходов бюджета МО «</w:t>
      </w:r>
      <w:proofErr w:type="spellStart"/>
      <w:r w:rsidR="005E554E">
        <w:rPr>
          <w:b/>
          <w:sz w:val="28"/>
          <w:szCs w:val="28"/>
        </w:rPr>
        <w:t>Марицкий</w:t>
      </w:r>
      <w:proofErr w:type="spellEnd"/>
      <w:r w:rsidR="005E5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сельсовет»</w:t>
      </w:r>
    </w:p>
    <w:p w:rsidR="003166F5" w:rsidRDefault="001D7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Льговского района Курской области</w:t>
      </w:r>
    </w:p>
    <w:p w:rsidR="003166F5" w:rsidRDefault="003166F5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166F5" w:rsidRDefault="001D7427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>
        <w:rPr>
          <w:color w:val="000000"/>
          <w:sz w:val="26"/>
          <w:szCs w:val="26"/>
        </w:rPr>
        <w:t xml:space="preserve">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МО «</w:t>
      </w:r>
      <w:proofErr w:type="spellStart"/>
      <w:r w:rsidR="005E554E">
        <w:rPr>
          <w:color w:val="000000"/>
          <w:sz w:val="26"/>
          <w:szCs w:val="26"/>
        </w:rPr>
        <w:t>Марицкий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сельсовет» Льговского района Курской области.</w:t>
      </w:r>
    </w:p>
    <w:p w:rsidR="003166F5" w:rsidRDefault="001D7427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В случаях изменения состава и (или) функций главных администраторов доходов бюджета МО «</w:t>
      </w:r>
      <w:proofErr w:type="spellStart"/>
      <w:r w:rsidR="005E554E">
        <w:rPr>
          <w:color w:val="000000"/>
          <w:sz w:val="26"/>
          <w:szCs w:val="26"/>
        </w:rPr>
        <w:t>Марицкий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сельсовет» Льговского района Курской области, а также изменения принципов назначения и присвоения структуры кодов классификации доходов бюджета МО «</w:t>
      </w:r>
      <w:proofErr w:type="spellStart"/>
      <w:r w:rsidR="005E554E">
        <w:rPr>
          <w:color w:val="000000"/>
          <w:sz w:val="26"/>
          <w:szCs w:val="26"/>
        </w:rPr>
        <w:t>Марицкий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сельсовет» Льговского района Курской области, изменения в перечень главных администраторов доходов бюджета МО «</w:t>
      </w:r>
      <w:proofErr w:type="spellStart"/>
      <w:r w:rsidR="005E554E">
        <w:rPr>
          <w:color w:val="000000"/>
          <w:sz w:val="26"/>
          <w:szCs w:val="26"/>
        </w:rPr>
        <w:t>Марицкий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сельсовет» Льговского района Курской области, а также в состав закрепленных за главными администраторами доходов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бюджета МО «</w:t>
      </w:r>
      <w:proofErr w:type="spellStart"/>
      <w:r w:rsidR="005E554E">
        <w:rPr>
          <w:color w:val="000000"/>
          <w:sz w:val="26"/>
          <w:szCs w:val="26"/>
        </w:rPr>
        <w:t>Марицкий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сельсовет» Льговского района Курской области кодов классификации доходов бюджета МО «</w:t>
      </w:r>
      <w:proofErr w:type="spellStart"/>
      <w:r w:rsidR="005E554E">
        <w:rPr>
          <w:color w:val="000000"/>
          <w:sz w:val="26"/>
          <w:szCs w:val="26"/>
        </w:rPr>
        <w:t>Марицкий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сельсовет» Льговского района Курской области вносятся постановлением Администрации </w:t>
      </w:r>
      <w:proofErr w:type="spellStart"/>
      <w:r w:rsidR="005E554E">
        <w:rPr>
          <w:color w:val="000000"/>
          <w:sz w:val="26"/>
          <w:szCs w:val="26"/>
        </w:rPr>
        <w:t>Марицкого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</w:t>
      </w:r>
      <w:proofErr w:type="gramEnd"/>
      <w:r>
        <w:rPr>
          <w:color w:val="000000"/>
          <w:sz w:val="26"/>
          <w:szCs w:val="26"/>
        </w:rPr>
        <w:t xml:space="preserve"> правовые акты Курской области, нормативные правовые акты муниципального образования «</w:t>
      </w:r>
      <w:proofErr w:type="spellStart"/>
      <w:r w:rsidR="005E554E">
        <w:rPr>
          <w:color w:val="000000"/>
          <w:sz w:val="26"/>
          <w:szCs w:val="26"/>
        </w:rPr>
        <w:t>Марицкий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3166F5" w:rsidRDefault="001D7427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>
        <w:rPr>
          <w:color w:val="000000"/>
          <w:sz w:val="26"/>
          <w:szCs w:val="26"/>
        </w:rPr>
        <w:t>Заявки о разработке проекта нормативного правового акта о внесении изменений в перечень главных администраторов доходов бюджета МО «</w:t>
      </w:r>
      <w:proofErr w:type="spellStart"/>
      <w:r w:rsidR="005E554E">
        <w:rPr>
          <w:color w:val="000000"/>
          <w:sz w:val="26"/>
          <w:szCs w:val="26"/>
        </w:rPr>
        <w:t>Марицкий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сельсовет»  Льговского района Курской области направляются в Администрацию </w:t>
      </w:r>
      <w:r>
        <w:rPr>
          <w:color w:val="000000"/>
          <w:sz w:val="26"/>
          <w:szCs w:val="26"/>
        </w:rPr>
        <w:lastRenderedPageBreak/>
        <w:t>не позднее 10 календарных дней со дня внесения изменений в нормативные правовые акты Российской Федерации, Курской области и муниципального образования «</w:t>
      </w:r>
      <w:proofErr w:type="spellStart"/>
      <w:r w:rsidR="005E554E">
        <w:rPr>
          <w:color w:val="000000"/>
          <w:sz w:val="26"/>
          <w:szCs w:val="26"/>
        </w:rPr>
        <w:t>Марицкий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сельсовет» Льговского района Курской области.</w:t>
      </w:r>
      <w:proofErr w:type="gramEnd"/>
    </w:p>
    <w:p w:rsidR="003166F5" w:rsidRDefault="001D7427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proofErr w:type="spellStart"/>
      <w:r w:rsidR="005E554E">
        <w:rPr>
          <w:color w:val="000000"/>
          <w:sz w:val="26"/>
          <w:szCs w:val="26"/>
        </w:rPr>
        <w:t>Марицкий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МО «</w:t>
      </w:r>
      <w:proofErr w:type="spellStart"/>
      <w:r w:rsidR="005E554E">
        <w:rPr>
          <w:color w:val="000000"/>
          <w:sz w:val="26"/>
          <w:szCs w:val="26"/>
        </w:rPr>
        <w:t>Марицкий</w:t>
      </w:r>
      <w:proofErr w:type="spellEnd"/>
      <w:r w:rsidR="005E55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сельсовет»  Льговского района Курской области.</w:t>
      </w:r>
    </w:p>
    <w:p w:rsidR="003166F5" w:rsidRDefault="003166F5">
      <w:pPr>
        <w:tabs>
          <w:tab w:val="left" w:pos="1650"/>
        </w:tabs>
        <w:rPr>
          <w:sz w:val="26"/>
          <w:szCs w:val="26"/>
        </w:rPr>
      </w:pPr>
    </w:p>
    <w:sectPr w:rsidR="003166F5" w:rsidSect="003166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166F5"/>
    <w:rsid w:val="00124B4A"/>
    <w:rsid w:val="001D7427"/>
    <w:rsid w:val="003166F5"/>
    <w:rsid w:val="00396AD1"/>
    <w:rsid w:val="00431A4D"/>
    <w:rsid w:val="005E554E"/>
    <w:rsid w:val="0069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qFormat/>
    <w:rsid w:val="00765671"/>
  </w:style>
  <w:style w:type="paragraph" w:customStyle="1" w:styleId="a3">
    <w:name w:val="Заголовок"/>
    <w:basedOn w:val="a"/>
    <w:next w:val="a4"/>
    <w:qFormat/>
    <w:rsid w:val="00C725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725C5"/>
    <w:pPr>
      <w:spacing w:after="140" w:line="276" w:lineRule="auto"/>
    </w:pPr>
  </w:style>
  <w:style w:type="paragraph" w:styleId="a5">
    <w:name w:val="List"/>
    <w:basedOn w:val="a4"/>
    <w:rsid w:val="00C725C5"/>
    <w:rPr>
      <w:rFonts w:cs="Arial"/>
    </w:rPr>
  </w:style>
  <w:style w:type="paragraph" w:customStyle="1" w:styleId="Caption">
    <w:name w:val="Caption"/>
    <w:basedOn w:val="a"/>
    <w:qFormat/>
    <w:rsid w:val="00C725C5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C725C5"/>
    <w:pPr>
      <w:suppressLineNumbers/>
    </w:pPr>
    <w:rPr>
      <w:rFonts w:cs="Arial"/>
    </w:rPr>
  </w:style>
  <w:style w:type="paragraph" w:customStyle="1" w:styleId="ConsNormal">
    <w:name w:val="ConsNormal"/>
    <w:qFormat/>
    <w:rsid w:val="00765671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2939</Words>
  <Characters>16757</Characters>
  <Application>Microsoft Office Word</Application>
  <DocSecurity>0</DocSecurity>
  <Lines>139</Lines>
  <Paragraphs>39</Paragraphs>
  <ScaleCrop>false</ScaleCrop>
  <Company>Microsoft</Company>
  <LinksUpToDate>false</LinksUpToDate>
  <CharactersWithSpaces>19657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2</cp:revision>
  <cp:lastPrinted>2023-01-19T08:56:00Z</cp:lastPrinted>
  <dcterms:created xsi:type="dcterms:W3CDTF">2023-01-27T08:55:00Z</dcterms:created>
  <dcterms:modified xsi:type="dcterms:W3CDTF">2023-01-27T08:55:00Z</dcterms:modified>
  <dc:language>ru-RU</dc:language>
</cp:coreProperties>
</file>